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7B" w:rsidRPr="00D7367B" w:rsidRDefault="00D7367B" w:rsidP="00D7367B">
      <w:pPr>
        <w:jc w:val="center"/>
        <w:rPr>
          <w:rStyle w:val="ux-form-grouplabel"/>
          <w:b/>
          <w:sz w:val="28"/>
          <w:szCs w:val="28"/>
        </w:rPr>
      </w:pPr>
      <w:r w:rsidRPr="00D7367B">
        <w:rPr>
          <w:rStyle w:val="ux-form-grouplabel"/>
          <w:b/>
          <w:sz w:val="28"/>
          <w:szCs w:val="28"/>
        </w:rPr>
        <w:t>Załącznik numer 1 do Formularza Aplikacyjnego</w:t>
      </w:r>
    </w:p>
    <w:p w:rsidR="00D7367B" w:rsidRDefault="00D7367B" w:rsidP="00D7367B">
      <w:pPr>
        <w:jc w:val="center"/>
        <w:rPr>
          <w:rStyle w:val="ux-form-grouplabel"/>
          <w:b/>
        </w:rPr>
      </w:pPr>
    </w:p>
    <w:p w:rsidR="004159EB" w:rsidRPr="00D7367B" w:rsidRDefault="00D7367B" w:rsidP="00D7367B">
      <w:pPr>
        <w:jc w:val="both"/>
        <w:rPr>
          <w:rStyle w:val="ux-form-grouplabel"/>
          <w:b/>
        </w:rPr>
      </w:pPr>
      <w:r>
        <w:rPr>
          <w:rStyle w:val="ux-form-grouplabel"/>
          <w:b/>
        </w:rPr>
        <w:t>Wykaz tematów</w:t>
      </w:r>
      <w:r w:rsidRPr="00D7367B">
        <w:rPr>
          <w:rStyle w:val="ux-form-grouplabel"/>
          <w:b/>
        </w:rPr>
        <w:t xml:space="preserve">, które najlepiej odpowiadają treści i profilowi ​​uczestnika </w:t>
      </w:r>
      <w:r>
        <w:rPr>
          <w:rStyle w:val="ux-form-grouplabel"/>
          <w:b/>
        </w:rPr>
        <w:t xml:space="preserve">biorącego udział </w:t>
      </w:r>
      <w:r>
        <w:rPr>
          <w:rStyle w:val="ux-form-grouplabel"/>
          <w:b/>
        </w:rPr>
        <w:br/>
        <w:t>w</w:t>
      </w:r>
      <w:r w:rsidRPr="00D7367B">
        <w:rPr>
          <w:rStyle w:val="ux-form-grouplabel"/>
          <w:b/>
        </w:rPr>
        <w:t xml:space="preserve"> mobilności</w:t>
      </w:r>
      <w:r>
        <w:rPr>
          <w:rStyle w:val="ux-form-grouplabel"/>
          <w:b/>
        </w:rPr>
        <w:t xml:space="preserve"> w ramach programu Erasmus+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Rolnictwo, leśnictwo i rybołówstwo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Wczesna edukacja i opieka nad dzieckiem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Pokonywanie podziałów międzykulturowych, międzypokoleniowych i społecznych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Promowanie równości płci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Energia i zasoby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Promocja alternatywnych form uczestnictwa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Cyfrowa praca z młodzieżą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Przedsiębiorstwo, przemysł, MŚP i przedsiębiorczość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Włączanie zmarginalizowanych młodych ludzi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Przeciwdziałanie radykalizacji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Prawa człowieka i praworządność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Środowisko naturalne i zmiany klimatyczne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Rozwój kluczowych kompetencji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Przeciwdziałanie rasizmowi i dyskryminacji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Promowanie równości LGBT+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Jakość i innowacyjność pracy z młodzieżą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Przyjmowanie i integracja uchodźców i migrantów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Etyka, religia i filozofia (w tym dialog między religiami)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Uznawalność wykształcenia, transparentność, certyfikacja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Zatrudnialność młodzieży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Przedsiębiorczość młodzieży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Rozwój polityki młodzieżowej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Innowacje społeczne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Demokracja i demokratyczne uczestnictwo włączające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Kreatywność, sztuka i kultura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Umiejętność korzystania z mediów i zwalczanie dezinformacji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Umiejętności i kompetencje cyfrowe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Technologie informacyjne i komunikacyjne (TIK)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Włączanie społeczne, promowanie równości i przeciwdziałania dyskryminacj</w:t>
      </w:r>
      <w:r>
        <w:rPr>
          <w:rStyle w:val="ux-chips-listchip-label"/>
        </w:rPr>
        <w:t>i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Niepełnosprawność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Integracja uchodźców i migrantów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Rozwój obszarów wiejskich i miejskich znajdujących się w niekorzystnej sytuacji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Zapobieganie przedwczesnemu kończeniu nauki i niepowodzeniom w edukacji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Tworzenie nowych, innowacyjnych lub wspólnych programów nauczania lub kursów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Przezwyciężenie niedostosowania umiejętności i zaspokajanie potrzeb rynku pracy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Szkolenie wstępne i ustawiczne dla nauczycieli, instruktorów i innych pracowników oświaty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Nauka, technologia, inżynieria, i matematyka (STEM)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Doradztwo zawodowe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Ekologiczny transport i mobilność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Współpraca międzyregionalna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Współpraca z krajami spoza Europy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Jakość i znaczenie szkolnictwa wyższego w krajach poza Europą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lastRenderedPageBreak/>
        <w:t>Zapobieganie konfliktom, odbudowa pokonfliktowa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Zdrowie fizyczne i psychiczne oraz dobrostan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Bezpieczeństwo cyfrowe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Zatrudnialność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Równy dostęp i wejście na rynek pracy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Przeciwdziałanie oddaleniu geograficznemu i włączanie obszarów wiejskich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Aktywne starzenie się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Współpraca z międzynarodowymi krajami partnerskimi (i organizacjami)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Stosunki międzynarodowe i współpraca na rzecz rozwoju</w:t>
      </w:r>
    </w:p>
    <w:p w:rsidR="004159EB" w:rsidRDefault="00D7367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Mikro- poświadczenia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Umiejętności miękkie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Treści, techno</w:t>
      </w:r>
      <w:bookmarkStart w:id="0" w:name="_GoBack"/>
      <w:bookmarkEnd w:id="0"/>
      <w:r>
        <w:rPr>
          <w:rStyle w:val="ux-chips-listchip-label"/>
        </w:rPr>
        <w:t>logie i praktyki cyfrowe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Rozwój kursów szkoleniowych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Przeciwdziałanie znęcaniu się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Inne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Sztuczna inteligencja (AI) i wykorzystanie danych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Planowanie i wdrażanie transformacji cyfrowej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Wspieranie sportu na poziomie podstawowym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Szkolenia wstępne i doskonalenie zawodowe personelu sportowego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Promowanie zdrowego trybu życia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Promowanie uczciwości i dobrego zarządzania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Innowacyjne metodologie coachingu</w:t>
      </w:r>
    </w:p>
    <w:p w:rsidR="004159EB" w:rsidRDefault="004159EB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Współpraca pomiędzy klubami sportowymi i przedsiębiorstwami</w:t>
      </w:r>
    </w:p>
    <w:p w:rsidR="004159EB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Pedagogika i dydaktyka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Zapewnianie jakości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Docieranie do szczebla, na którym podejmowane są decyzje polityczne / dialog z osobami odpowiedzialnymi za podejmowanie decyzji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Badania i innowacje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Romowie i/lub inne mniejszości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Nauczanie i uczenie się języków obcych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Kształcenie otwarte i na odległość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Uczenie się/kształcenie w dziedzinie przedsiębiorczości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Dostęp dla osób/grup w niekorzystnej sytuacji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Umiejętności ekologiczne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System śledzenia losów absolwentów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Nauka oparta o pracę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Dziedzictwo kulturowe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Współpraca pomiędzy instytucjami edukacyjnymi a biznesem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Społeczna odpowiedzialność instytucji edukacyjnych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Rozwój społeczności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Zapobieganie klęskom żywiołowym, gotowość i odbudowa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Sprawy gospodarcze i finansowe (w tym kwestie finansowania)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Tożsamość, obywatelstwo i wartości europejskie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Prawa człowieka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Włączenie i różnorodność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Pomoc społeczna i opieka społeczna</w:t>
      </w:r>
    </w:p>
    <w:p w:rsidR="00FE2323" w:rsidRDefault="00FE2323" w:rsidP="004159EB">
      <w:pPr>
        <w:pStyle w:val="Akapitzlist"/>
        <w:numPr>
          <w:ilvl w:val="0"/>
          <w:numId w:val="2"/>
        </w:numPr>
        <w:rPr>
          <w:rStyle w:val="ux-chips-listchip-label"/>
        </w:rPr>
      </w:pPr>
      <w:r>
        <w:rPr>
          <w:rStyle w:val="ux-chips-listchip-label"/>
        </w:rPr>
        <w:t>Wsparcie dla europejskich i regionalnych strategii innowacji i inteligentnej specjalizacji</w:t>
      </w:r>
    </w:p>
    <w:p w:rsidR="004159EB" w:rsidRDefault="00FE2323" w:rsidP="00D7367B">
      <w:pPr>
        <w:pStyle w:val="Akapitzlist"/>
        <w:numPr>
          <w:ilvl w:val="0"/>
          <w:numId w:val="2"/>
        </w:numPr>
      </w:pPr>
      <w:r>
        <w:rPr>
          <w:rStyle w:val="ux-chips-listchip-label"/>
        </w:rPr>
        <w:t>Nowe metody i podejścia w nauczaniu i uczeniu się</w:t>
      </w:r>
    </w:p>
    <w:sectPr w:rsidR="0041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BE4"/>
    <w:multiLevelType w:val="hybridMultilevel"/>
    <w:tmpl w:val="F37A2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E51A5"/>
    <w:multiLevelType w:val="hybridMultilevel"/>
    <w:tmpl w:val="FAF66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EB"/>
    <w:rsid w:val="00375163"/>
    <w:rsid w:val="004159EB"/>
    <w:rsid w:val="00D7367B"/>
    <w:rsid w:val="00F46C79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8740"/>
  <w15:chartTrackingRefBased/>
  <w15:docId w15:val="{BDE065FE-F2DD-4FEA-856C-81FB6D9D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x-form-grouplabel">
    <w:name w:val="ux-form-group__label"/>
    <w:basedOn w:val="Domylnaczcionkaakapitu"/>
    <w:rsid w:val="004159EB"/>
  </w:style>
  <w:style w:type="character" w:customStyle="1" w:styleId="ux-chips-listchip-label">
    <w:name w:val="ux-chips-list__chip-label"/>
    <w:basedOn w:val="Domylnaczcionkaakapitu"/>
    <w:rsid w:val="004159EB"/>
  </w:style>
  <w:style w:type="paragraph" w:styleId="Akapitzlist">
    <w:name w:val="List Paragraph"/>
    <w:basedOn w:val="Normalny"/>
    <w:uiPriority w:val="34"/>
    <w:qFormat/>
    <w:rsid w:val="004159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Mazur</dc:creator>
  <cp:keywords/>
  <dc:description/>
  <cp:lastModifiedBy>Karolina Mazur</cp:lastModifiedBy>
  <cp:revision>1</cp:revision>
  <cp:lastPrinted>2022-11-25T10:15:00Z</cp:lastPrinted>
  <dcterms:created xsi:type="dcterms:W3CDTF">2022-11-25T09:46:00Z</dcterms:created>
  <dcterms:modified xsi:type="dcterms:W3CDTF">2022-11-25T10:17:00Z</dcterms:modified>
</cp:coreProperties>
</file>